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8F87D" w14:textId="7A0707AF" w:rsidR="0011368C" w:rsidRPr="00672B94" w:rsidRDefault="00D3527F" w:rsidP="0011368C">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sidR="0011368C">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11368C" w:rsidRPr="004513BD">
        <w:rPr>
          <w:rFonts w:ascii="Arial" w:hAnsi="Arial" w:cs="Arial"/>
          <w:b/>
          <w:sz w:val="24"/>
          <w:lang w:val="de-DE"/>
        </w:rPr>
        <w:t>R1-</w:t>
      </w:r>
      <w:r w:rsidR="00771284" w:rsidRPr="004513BD">
        <w:rPr>
          <w:rFonts w:ascii="Arial" w:hAnsi="Arial" w:cs="Arial"/>
          <w:b/>
          <w:sz w:val="24"/>
          <w:lang w:val="de-DE"/>
        </w:rPr>
        <w:t>17</w:t>
      </w:r>
      <w:r w:rsidR="00771284">
        <w:rPr>
          <w:rFonts w:ascii="Arial" w:hAnsi="Arial" w:cs="Arial"/>
          <w:b/>
          <w:sz w:val="24"/>
          <w:lang w:val="de-DE"/>
        </w:rPr>
        <w:t>02192</w:t>
      </w:r>
    </w:p>
    <w:p w14:paraId="4361A4B5" w14:textId="644DC12A" w:rsidR="0011368C" w:rsidRDefault="00D3527F" w:rsidP="0011368C">
      <w:pPr>
        <w:tabs>
          <w:tab w:val="left" w:pos="1985"/>
        </w:tabs>
        <w:spacing w:after="0"/>
        <w:jc w:val="both"/>
        <w:rPr>
          <w:rFonts w:ascii="Arial" w:hAnsi="Arial" w:cs="Arial"/>
          <w:b/>
          <w:sz w:val="24"/>
          <w:lang w:val="en-US"/>
        </w:rPr>
      </w:pPr>
      <w:r>
        <w:rPr>
          <w:rFonts w:ascii="Arial" w:hAnsi="Arial" w:cs="Arial"/>
          <w:b/>
          <w:sz w:val="24"/>
          <w:lang w:val="en-US"/>
        </w:rPr>
        <w:t>Athens, Greece</w:t>
      </w:r>
      <w:r w:rsidR="0011368C">
        <w:rPr>
          <w:rFonts w:ascii="Arial" w:hAnsi="Arial" w:cs="Arial"/>
          <w:b/>
          <w:sz w:val="24"/>
          <w:lang w:val="en-US"/>
        </w:rPr>
        <w:t>, 1</w:t>
      </w:r>
      <w:r>
        <w:rPr>
          <w:rFonts w:ascii="Arial" w:hAnsi="Arial" w:cs="Arial"/>
          <w:b/>
          <w:sz w:val="24"/>
          <w:lang w:val="en-US"/>
        </w:rPr>
        <w:t>3</w:t>
      </w:r>
      <w:r w:rsidR="0011368C" w:rsidRPr="00D7613A">
        <w:rPr>
          <w:rFonts w:ascii="Arial" w:hAnsi="Arial" w:cs="Arial"/>
          <w:b/>
          <w:sz w:val="24"/>
          <w:vertAlign w:val="superscript"/>
          <w:lang w:val="en-US"/>
        </w:rPr>
        <w:t>th</w:t>
      </w:r>
      <w:r w:rsidR="0011368C">
        <w:rPr>
          <w:rFonts w:ascii="Arial" w:hAnsi="Arial" w:cs="Arial"/>
          <w:b/>
          <w:sz w:val="24"/>
          <w:lang w:val="en-US"/>
        </w:rPr>
        <w:t xml:space="preserve"> –</w:t>
      </w:r>
      <w:r w:rsidR="000E4212">
        <w:rPr>
          <w:rFonts w:ascii="Arial" w:hAnsi="Arial" w:cs="Arial"/>
          <w:b/>
          <w:sz w:val="24"/>
          <w:lang w:val="en-US"/>
        </w:rPr>
        <w:t xml:space="preserve"> </w:t>
      </w:r>
      <w:r>
        <w:rPr>
          <w:rFonts w:ascii="Arial" w:hAnsi="Arial" w:cs="Arial"/>
          <w:b/>
          <w:sz w:val="24"/>
          <w:lang w:val="en-US"/>
        </w:rPr>
        <w:t>17</w:t>
      </w:r>
      <w:r w:rsidR="008D0A9C" w:rsidRPr="0024612C">
        <w:rPr>
          <w:rFonts w:ascii="Arial" w:hAnsi="Arial" w:cs="Arial"/>
          <w:b/>
          <w:sz w:val="24"/>
          <w:vertAlign w:val="superscript"/>
          <w:lang w:val="en-US"/>
        </w:rPr>
        <w:t>th</w:t>
      </w:r>
      <w:r>
        <w:rPr>
          <w:rFonts w:ascii="Arial" w:hAnsi="Arial" w:cs="Arial"/>
          <w:b/>
          <w:sz w:val="24"/>
          <w:lang w:val="en-US"/>
        </w:rPr>
        <w:t xml:space="preserve"> February</w:t>
      </w:r>
      <w:r w:rsidR="0011368C">
        <w:rPr>
          <w:rFonts w:ascii="Arial" w:hAnsi="Arial" w:cs="Arial"/>
          <w:b/>
          <w:sz w:val="24"/>
          <w:lang w:val="en-US"/>
        </w:rPr>
        <w:t>,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1E9216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Codebook Based UL Subband Precoding</w:t>
      </w:r>
    </w:p>
    <w:p w14:paraId="442797E2" w14:textId="4B90641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3527F">
        <w:rPr>
          <w:rFonts w:ascii="Arial" w:hAnsi="Arial" w:cs="Arial"/>
          <w:b/>
          <w:sz w:val="24"/>
          <w:lang w:val="en-US"/>
        </w:rPr>
        <w:t>8.1.2.1.3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78F9924B"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 xml:space="preserve">UL could support 3 transmission schemes: codebook based, non-codebook based and diversity based.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28D0451C" w14:textId="2DCBC564" w:rsidR="00A0767A" w:rsidRDefault="008A7CE5" w:rsidP="00026770">
      <w:pPr>
        <w:ind w:firstLine="284"/>
        <w:jc w:val="both"/>
        <w:rPr>
          <w:sz w:val="22"/>
          <w:szCs w:val="22"/>
          <w:lang w:eastAsia="zh-CN"/>
        </w:rPr>
      </w:pPr>
      <w:r>
        <w:rPr>
          <w:sz w:val="22"/>
          <w:szCs w:val="22"/>
          <w:lang w:eastAsia="zh-CN"/>
        </w:rPr>
        <w:t>In this contribution, we will provide some discussions on the UL codebook design 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01321C4F" w:rsidR="006731E5" w:rsidRPr="006731E5" w:rsidRDefault="008A7CE5" w:rsidP="00AC7949">
      <w:pPr>
        <w:ind w:firstLine="284"/>
        <w:jc w:val="both"/>
        <w:rPr>
          <w:i/>
          <w:sz w:val="22"/>
          <w:szCs w:val="22"/>
          <w:u w:val="single"/>
          <w:lang w:val="en-US" w:eastAsia="zh-CN"/>
        </w:rPr>
      </w:pPr>
      <w:r>
        <w:rPr>
          <w:i/>
          <w:sz w:val="22"/>
          <w:szCs w:val="22"/>
          <w:u w:val="single"/>
          <w:lang w:val="en-US" w:eastAsia="zh-CN"/>
        </w:rPr>
        <w:t>UL Codebook</w:t>
      </w:r>
    </w:p>
    <w:p w14:paraId="7A74B460" w14:textId="55677E79" w:rsidR="008A7CE5" w:rsidRDefault="00783171" w:rsidP="00AC7949">
      <w:pPr>
        <w:ind w:firstLine="284"/>
        <w:jc w:val="both"/>
        <w:rPr>
          <w:sz w:val="22"/>
          <w:szCs w:val="22"/>
          <w:lang w:val="en-US" w:eastAsia="zh-CN"/>
        </w:rPr>
      </w:pPr>
      <w:r>
        <w:rPr>
          <w:sz w:val="22"/>
          <w:szCs w:val="22"/>
          <w:lang w:val="en-US" w:eastAsia="zh-CN"/>
        </w:rPr>
        <w:t xml:space="preserve">The UE may have different types of </w:t>
      </w:r>
      <w:r w:rsidR="005E6444">
        <w:rPr>
          <w:sz w:val="22"/>
          <w:szCs w:val="22"/>
          <w:lang w:val="en-US" w:eastAsia="zh-CN"/>
        </w:rPr>
        <w:t xml:space="preserve">supported </w:t>
      </w:r>
      <w:r>
        <w:rPr>
          <w:sz w:val="22"/>
          <w:szCs w:val="22"/>
          <w:lang w:val="en-US" w:eastAsia="zh-CN"/>
        </w:rPr>
        <w:t xml:space="preserve">antenna structures, e.g. </w:t>
      </w:r>
      <w:r w:rsidR="005E6444">
        <w:rPr>
          <w:sz w:val="22"/>
          <w:szCs w:val="22"/>
          <w:lang w:val="en-US" w:eastAsia="zh-CN"/>
        </w:rPr>
        <w:t xml:space="preserve">with </w:t>
      </w:r>
      <w:r>
        <w:rPr>
          <w:sz w:val="22"/>
          <w:szCs w:val="22"/>
          <w:lang w:val="en-US" w:eastAsia="zh-CN"/>
        </w:rPr>
        <w:t xml:space="preserve">uniform </w:t>
      </w:r>
      <w:r w:rsidR="005E6444">
        <w:rPr>
          <w:sz w:val="22"/>
          <w:szCs w:val="22"/>
          <w:lang w:val="en-US" w:eastAsia="zh-CN"/>
        </w:rPr>
        <w:t xml:space="preserve">or </w:t>
      </w:r>
      <w:r>
        <w:rPr>
          <w:sz w:val="22"/>
          <w:szCs w:val="22"/>
          <w:lang w:val="en-US" w:eastAsia="zh-CN"/>
        </w:rPr>
        <w:t>non-uniform antenna</w:t>
      </w:r>
      <w:r w:rsidR="005E6444">
        <w:rPr>
          <w:sz w:val="22"/>
          <w:szCs w:val="22"/>
          <w:lang w:val="en-US" w:eastAsia="zh-CN"/>
        </w:rPr>
        <w:t xml:space="preserve"> spacing, co-polarized and cross-polarized antennas</w:t>
      </w:r>
      <w:r>
        <w:rPr>
          <w:sz w:val="22"/>
          <w:szCs w:val="22"/>
          <w:lang w:val="en-US" w:eastAsia="zh-CN"/>
        </w:rPr>
        <w:t>. Further the UE may have multiple directional antenna panels</w:t>
      </w:r>
      <w:r w:rsidR="00236EB2">
        <w:rPr>
          <w:sz w:val="22"/>
          <w:szCs w:val="22"/>
          <w:lang w:val="en-US" w:eastAsia="zh-CN"/>
        </w:rPr>
        <w:t xml:space="preserve">, where </w:t>
      </w:r>
      <w:r>
        <w:rPr>
          <w:sz w:val="22"/>
          <w:szCs w:val="22"/>
          <w:lang w:val="en-US" w:eastAsia="zh-CN"/>
        </w:rPr>
        <w:t xml:space="preserve">targeting direction </w:t>
      </w:r>
      <w:r w:rsidR="00236EB2">
        <w:rPr>
          <w:sz w:val="22"/>
          <w:szCs w:val="22"/>
          <w:lang w:val="en-US" w:eastAsia="zh-CN"/>
        </w:rPr>
        <w:t xml:space="preserve">of </w:t>
      </w:r>
      <w:r w:rsidR="005E6444">
        <w:rPr>
          <w:sz w:val="22"/>
          <w:szCs w:val="22"/>
          <w:lang w:val="en-US" w:eastAsia="zh-CN"/>
        </w:rPr>
        <w:t xml:space="preserve">each </w:t>
      </w:r>
      <w:r>
        <w:rPr>
          <w:sz w:val="22"/>
          <w:szCs w:val="22"/>
          <w:lang w:val="en-US" w:eastAsia="zh-CN"/>
        </w:rPr>
        <w:t xml:space="preserve">antenna panels could be </w:t>
      </w:r>
      <w:r w:rsidR="00236EB2">
        <w:rPr>
          <w:sz w:val="22"/>
          <w:szCs w:val="22"/>
          <w:lang w:val="en-US" w:eastAsia="zh-CN"/>
        </w:rPr>
        <w:t xml:space="preserve">the same or </w:t>
      </w:r>
      <w:r>
        <w:rPr>
          <w:sz w:val="22"/>
          <w:szCs w:val="22"/>
          <w:lang w:val="en-US" w:eastAsia="zh-CN"/>
        </w:rPr>
        <w:t xml:space="preserve">different. For example, the UE may have two antenna panels which are targeting </w:t>
      </w:r>
      <w:r w:rsidR="005E6444">
        <w:rPr>
          <w:sz w:val="22"/>
          <w:szCs w:val="22"/>
          <w:lang w:val="en-US" w:eastAsia="zh-CN"/>
        </w:rPr>
        <w:t xml:space="preserve">the </w:t>
      </w:r>
      <w:r>
        <w:rPr>
          <w:sz w:val="22"/>
          <w:szCs w:val="22"/>
          <w:lang w:val="en-US" w:eastAsia="zh-CN"/>
        </w:rPr>
        <w:t>opposite direction</w:t>
      </w:r>
      <w:r w:rsidR="005E6444">
        <w:rPr>
          <w:sz w:val="22"/>
          <w:szCs w:val="22"/>
          <w:lang w:val="en-US" w:eastAsia="zh-CN"/>
        </w:rPr>
        <w:t>s</w:t>
      </w:r>
      <w:r>
        <w:rPr>
          <w:sz w:val="22"/>
          <w:szCs w:val="22"/>
          <w:lang w:val="en-US" w:eastAsia="zh-CN"/>
        </w:rPr>
        <w:t xml:space="preserve">. Hence unlike the gNodeB, the </w:t>
      </w:r>
      <w:r w:rsidR="005E6444">
        <w:rPr>
          <w:sz w:val="22"/>
          <w:szCs w:val="22"/>
          <w:lang w:val="en-US" w:eastAsia="zh-CN"/>
        </w:rPr>
        <w:t xml:space="preserve">UE </w:t>
      </w:r>
      <w:r>
        <w:rPr>
          <w:sz w:val="22"/>
          <w:szCs w:val="22"/>
          <w:lang w:val="en-US" w:eastAsia="zh-CN"/>
        </w:rPr>
        <w:t xml:space="preserve">multiple panel based </w:t>
      </w:r>
      <w:r w:rsidR="005E6444">
        <w:rPr>
          <w:sz w:val="22"/>
          <w:szCs w:val="22"/>
          <w:lang w:val="en-US" w:eastAsia="zh-CN"/>
        </w:rPr>
        <w:t xml:space="preserve">uplink </w:t>
      </w:r>
      <w:r>
        <w:rPr>
          <w:sz w:val="22"/>
          <w:szCs w:val="22"/>
          <w:lang w:val="en-US" w:eastAsia="zh-CN"/>
        </w:rPr>
        <w:t xml:space="preserve">transmission may have some </w:t>
      </w:r>
      <w:r w:rsidR="005E6444">
        <w:rPr>
          <w:sz w:val="22"/>
          <w:szCs w:val="22"/>
          <w:lang w:val="en-US" w:eastAsia="zh-CN"/>
        </w:rPr>
        <w:t xml:space="preserve">constraints </w:t>
      </w:r>
      <w:r>
        <w:rPr>
          <w:sz w:val="22"/>
          <w:szCs w:val="22"/>
          <w:lang w:val="en-US" w:eastAsia="zh-CN"/>
        </w:rPr>
        <w:t xml:space="preserve">as different antenna panels in one UE may have some physical </w:t>
      </w:r>
      <w:r>
        <w:rPr>
          <w:sz w:val="22"/>
          <w:szCs w:val="22"/>
          <w:lang w:val="en-US" w:eastAsia="zh-CN"/>
        </w:rPr>
        <w:lastRenderedPageBreak/>
        <w:t xml:space="preserve">separation. </w:t>
      </w:r>
      <w:r w:rsidR="00317A42">
        <w:rPr>
          <w:sz w:val="22"/>
          <w:szCs w:val="22"/>
          <w:lang w:val="en-US" w:eastAsia="zh-CN"/>
        </w:rPr>
        <w:t xml:space="preserve">However, the panel selection should be necessary to indicate </w:t>
      </w:r>
      <w:r w:rsidR="00550C5D">
        <w:rPr>
          <w:sz w:val="22"/>
          <w:szCs w:val="22"/>
          <w:lang w:val="en-US" w:eastAsia="zh-CN"/>
        </w:rPr>
        <w:t xml:space="preserve">which panel to be used. One possible way is to define the panel selection based on some explicit indication, such as SRS </w:t>
      </w:r>
      <w:r w:rsidR="005E6444">
        <w:rPr>
          <w:sz w:val="22"/>
          <w:szCs w:val="22"/>
          <w:lang w:val="en-US" w:eastAsia="zh-CN"/>
        </w:rPr>
        <w:t xml:space="preserve">resource </w:t>
      </w:r>
      <w:r w:rsidR="00550C5D">
        <w:rPr>
          <w:sz w:val="22"/>
          <w:szCs w:val="22"/>
          <w:lang w:val="en-US" w:eastAsia="zh-CN"/>
        </w:rPr>
        <w:t>index. Another possible way is to support the panel selection by the codebook. Hence it can be studied whether the codebook</w:t>
      </w:r>
      <w:r w:rsidR="005E6444">
        <w:rPr>
          <w:sz w:val="22"/>
          <w:szCs w:val="22"/>
          <w:lang w:val="en-US" w:eastAsia="zh-CN"/>
        </w:rPr>
        <w:t xml:space="preserve"> based approach or explicit panel switching signalli</w:t>
      </w:r>
      <w:bookmarkStart w:id="0" w:name="_GoBack"/>
      <w:bookmarkEnd w:id="0"/>
      <w:r w:rsidR="005E6444">
        <w:rPr>
          <w:sz w:val="22"/>
          <w:szCs w:val="22"/>
          <w:lang w:val="en-US" w:eastAsia="zh-CN"/>
        </w:rPr>
        <w:t>ng</w:t>
      </w:r>
      <w:r w:rsidR="00550C5D">
        <w:rPr>
          <w:sz w:val="22"/>
          <w:szCs w:val="22"/>
          <w:lang w:val="en-US" w:eastAsia="zh-CN"/>
        </w:rPr>
        <w:t xml:space="preserve"> should support the panel selection.</w:t>
      </w:r>
    </w:p>
    <w:p w14:paraId="7449FD79" w14:textId="193B5945" w:rsidR="00783171" w:rsidRDefault="00783171" w:rsidP="00AC7949">
      <w:pPr>
        <w:ind w:firstLine="284"/>
        <w:jc w:val="both"/>
        <w:rPr>
          <w:sz w:val="22"/>
          <w:szCs w:val="22"/>
          <w:lang w:val="en-US" w:eastAsia="zh-CN"/>
        </w:rPr>
      </w:pPr>
      <w:r>
        <w:rPr>
          <w:sz w:val="22"/>
          <w:szCs w:val="22"/>
          <w:lang w:val="en-US" w:eastAsia="zh-CN"/>
        </w:rPr>
        <w:t>The number of RF chains</w:t>
      </w:r>
      <w:r w:rsidR="00FD43D6">
        <w:rPr>
          <w:sz w:val="22"/>
          <w:szCs w:val="22"/>
          <w:lang w:val="en-US" w:eastAsia="zh-CN"/>
        </w:rPr>
        <w:t xml:space="preserve"> for one antenna panel</w:t>
      </w:r>
      <w:r>
        <w:rPr>
          <w:sz w:val="22"/>
          <w:szCs w:val="22"/>
          <w:lang w:val="en-US" w:eastAsia="zh-CN"/>
        </w:rPr>
        <w:t xml:space="preserve"> </w:t>
      </w:r>
      <w:r w:rsidR="005E6444">
        <w:rPr>
          <w:sz w:val="22"/>
          <w:szCs w:val="22"/>
          <w:lang w:val="en-US" w:eastAsia="zh-CN"/>
        </w:rPr>
        <w:t xml:space="preserve">at the </w:t>
      </w:r>
      <w:r>
        <w:rPr>
          <w:sz w:val="22"/>
          <w:szCs w:val="22"/>
          <w:lang w:val="en-US" w:eastAsia="zh-CN"/>
        </w:rPr>
        <w:t>UE side could be smaller than</w:t>
      </w:r>
      <w:r w:rsidR="00FD43D6">
        <w:rPr>
          <w:sz w:val="22"/>
          <w:szCs w:val="22"/>
          <w:lang w:val="en-US" w:eastAsia="zh-CN"/>
        </w:rPr>
        <w:t xml:space="preserve"> that in gNodeB side. Therefore</w:t>
      </w:r>
      <w:r w:rsidR="005E6444">
        <w:rPr>
          <w:sz w:val="22"/>
          <w:szCs w:val="22"/>
          <w:lang w:val="en-US" w:eastAsia="zh-CN"/>
        </w:rPr>
        <w:t>,</w:t>
      </w:r>
      <w:r w:rsidR="00FD43D6">
        <w:rPr>
          <w:sz w:val="22"/>
          <w:szCs w:val="22"/>
          <w:lang w:val="en-US" w:eastAsia="zh-CN"/>
        </w:rPr>
        <w:t xml:space="preserve"> for small number of RF chains, the single stage based codebook should be </w:t>
      </w:r>
      <w:r w:rsidR="00352431">
        <w:rPr>
          <w:sz w:val="22"/>
          <w:szCs w:val="22"/>
          <w:lang w:val="en-US" w:eastAsia="zh-CN"/>
        </w:rPr>
        <w:t>sufficient</w:t>
      </w:r>
      <w:r w:rsidR="00FD43D6">
        <w:rPr>
          <w:sz w:val="22"/>
          <w:szCs w:val="22"/>
          <w:lang w:val="en-US" w:eastAsia="zh-CN"/>
        </w:rPr>
        <w:t xml:space="preserve">. As discussed before, it is not easy to support multi-panel transmission in UL due to physical separation between different antenna panels. Hence the number of antenna ports in UL may not be quite high. Whether it is necessary to define the two stage based codebook </w:t>
      </w:r>
      <w:r w:rsidR="00352431">
        <w:rPr>
          <w:sz w:val="22"/>
          <w:szCs w:val="22"/>
          <w:lang w:val="en-US" w:eastAsia="zh-CN"/>
        </w:rPr>
        <w:t xml:space="preserve">should </w:t>
      </w:r>
      <w:r w:rsidR="00FD43D6">
        <w:rPr>
          <w:sz w:val="22"/>
          <w:szCs w:val="22"/>
          <w:lang w:val="en-US" w:eastAsia="zh-CN"/>
        </w:rPr>
        <w:t xml:space="preserve">be for further </w:t>
      </w:r>
      <w:r w:rsidR="00DC7ADE">
        <w:rPr>
          <w:sz w:val="22"/>
          <w:szCs w:val="22"/>
          <w:lang w:val="en-US" w:eastAsia="zh-CN"/>
        </w:rPr>
        <w:t>stud</w:t>
      </w:r>
      <w:r w:rsidR="00352431">
        <w:rPr>
          <w:sz w:val="22"/>
          <w:szCs w:val="22"/>
          <w:lang w:val="en-US" w:eastAsia="zh-CN"/>
        </w:rPr>
        <w:t>ied</w:t>
      </w:r>
      <w:r w:rsidR="00FD43D6">
        <w:rPr>
          <w:sz w:val="22"/>
          <w:szCs w:val="22"/>
          <w:lang w:val="en-US" w:eastAsia="zh-CN"/>
        </w:rPr>
        <w:t>.</w:t>
      </w:r>
    </w:p>
    <w:p w14:paraId="703FFF86" w14:textId="2443551A" w:rsidR="00317A42" w:rsidRDefault="00317A42" w:rsidP="00AC7949">
      <w:pPr>
        <w:ind w:firstLine="284"/>
        <w:jc w:val="both"/>
        <w:rPr>
          <w:sz w:val="22"/>
          <w:szCs w:val="22"/>
          <w:lang w:val="en-US" w:eastAsia="zh-CN"/>
        </w:rPr>
      </w:pPr>
      <w:r>
        <w:rPr>
          <w:sz w:val="22"/>
          <w:szCs w:val="22"/>
          <w:lang w:val="en-US" w:eastAsia="zh-CN"/>
        </w:rPr>
        <w:t xml:space="preserve">As different antenna panels may target to different directions, the coupling loss observed </w:t>
      </w:r>
      <w:r w:rsidR="00352431">
        <w:rPr>
          <w:sz w:val="22"/>
          <w:szCs w:val="22"/>
          <w:lang w:val="en-US" w:eastAsia="zh-CN"/>
        </w:rPr>
        <w:t xml:space="preserve">at </w:t>
      </w:r>
      <w:r>
        <w:rPr>
          <w:sz w:val="22"/>
          <w:szCs w:val="22"/>
          <w:lang w:val="en-US" w:eastAsia="zh-CN"/>
        </w:rPr>
        <w:t xml:space="preserve">different antenna panels may be different. Therefore if the codebook </w:t>
      </w:r>
      <w:r w:rsidR="00352431">
        <w:rPr>
          <w:sz w:val="22"/>
          <w:szCs w:val="22"/>
          <w:lang w:val="en-US" w:eastAsia="zh-CN"/>
        </w:rPr>
        <w:t>based approach is used to</w:t>
      </w:r>
      <w:r>
        <w:rPr>
          <w:sz w:val="22"/>
          <w:szCs w:val="22"/>
          <w:lang w:val="en-US" w:eastAsia="zh-CN"/>
        </w:rPr>
        <w:t xml:space="preserve"> support panel selection, the power control </w:t>
      </w:r>
      <w:r w:rsidR="00352431">
        <w:rPr>
          <w:sz w:val="22"/>
          <w:szCs w:val="22"/>
          <w:lang w:val="en-US" w:eastAsia="zh-CN"/>
        </w:rPr>
        <w:t xml:space="preserve">should consider </w:t>
      </w:r>
      <w:r>
        <w:rPr>
          <w:sz w:val="22"/>
          <w:szCs w:val="22"/>
          <w:lang w:val="en-US" w:eastAsia="zh-CN"/>
        </w:rPr>
        <w:t>different coupling loss in different antenna panels.</w:t>
      </w:r>
    </w:p>
    <w:p w14:paraId="6AEA6981" w14:textId="502B2D29" w:rsidR="00550C5D" w:rsidRDefault="00550C5D" w:rsidP="00AC7949">
      <w:pPr>
        <w:ind w:firstLine="284"/>
        <w:jc w:val="both"/>
        <w:rPr>
          <w:sz w:val="22"/>
          <w:szCs w:val="22"/>
          <w:lang w:val="en-US" w:eastAsia="zh-CN"/>
        </w:rPr>
      </w:pPr>
      <w:r>
        <w:rPr>
          <w:sz w:val="22"/>
          <w:szCs w:val="22"/>
          <w:lang w:val="en-US" w:eastAsia="zh-CN"/>
        </w:rPr>
        <w:t xml:space="preserve">Further to </w:t>
      </w:r>
      <w:r w:rsidR="00352431">
        <w:rPr>
          <w:sz w:val="22"/>
          <w:szCs w:val="22"/>
          <w:lang w:val="en-US" w:eastAsia="zh-CN"/>
        </w:rPr>
        <w:t xml:space="preserve">reduce </w:t>
      </w:r>
      <w:r>
        <w:rPr>
          <w:sz w:val="22"/>
          <w:szCs w:val="22"/>
          <w:lang w:val="en-US" w:eastAsia="zh-CN"/>
        </w:rPr>
        <w:t xml:space="preserve">the overhead of subband PMI indication, it is better to </w:t>
      </w:r>
      <w:r w:rsidR="00352431">
        <w:rPr>
          <w:sz w:val="22"/>
          <w:szCs w:val="22"/>
          <w:lang w:val="en-US" w:eastAsia="zh-CN"/>
        </w:rPr>
        <w:t xml:space="preserve">adopt </w:t>
      </w:r>
      <w:r>
        <w:rPr>
          <w:sz w:val="22"/>
          <w:szCs w:val="22"/>
          <w:lang w:val="en-US" w:eastAsia="zh-CN"/>
        </w:rPr>
        <w:t xml:space="preserve">nested structure </w:t>
      </w:r>
      <w:r w:rsidR="00352431">
        <w:rPr>
          <w:sz w:val="22"/>
          <w:szCs w:val="22"/>
          <w:lang w:val="en-US" w:eastAsia="zh-CN"/>
        </w:rPr>
        <w:t xml:space="preserve">in </w:t>
      </w:r>
      <w:r>
        <w:rPr>
          <w:sz w:val="22"/>
          <w:szCs w:val="22"/>
          <w:lang w:val="en-US" w:eastAsia="zh-CN"/>
        </w:rPr>
        <w:t xml:space="preserve">the codebook design, which means </w:t>
      </w:r>
      <w:r w:rsidR="00352431">
        <w:rPr>
          <w:sz w:val="22"/>
          <w:szCs w:val="22"/>
          <w:lang w:val="en-US" w:eastAsia="zh-CN"/>
        </w:rPr>
        <w:t xml:space="preserve">the precoding vector of </w:t>
      </w:r>
      <w:r>
        <w:rPr>
          <w:sz w:val="22"/>
          <w:szCs w:val="22"/>
          <w:lang w:val="en-US" w:eastAsia="zh-CN"/>
        </w:rPr>
        <w:t xml:space="preserve">low rank for one PMI should be the sub-set of the </w:t>
      </w:r>
      <w:r w:rsidR="00352431">
        <w:rPr>
          <w:sz w:val="22"/>
          <w:szCs w:val="22"/>
          <w:lang w:val="en-US" w:eastAsia="zh-CN"/>
        </w:rPr>
        <w:t xml:space="preserve">precoding matrix </w:t>
      </w:r>
      <w:r>
        <w:rPr>
          <w:sz w:val="22"/>
          <w:szCs w:val="22"/>
          <w:lang w:val="en-US" w:eastAsia="zh-CN"/>
        </w:rPr>
        <w:t xml:space="preserve">for </w:t>
      </w:r>
      <w:r w:rsidR="00352431">
        <w:rPr>
          <w:sz w:val="22"/>
          <w:szCs w:val="22"/>
          <w:lang w:val="en-US" w:eastAsia="zh-CN"/>
        </w:rPr>
        <w:t xml:space="preserve">the </w:t>
      </w:r>
      <w:r>
        <w:rPr>
          <w:sz w:val="22"/>
          <w:szCs w:val="22"/>
          <w:lang w:val="en-US" w:eastAsia="zh-CN"/>
        </w:rPr>
        <w:t>high</w:t>
      </w:r>
      <w:r w:rsidR="00352431">
        <w:rPr>
          <w:sz w:val="22"/>
          <w:szCs w:val="22"/>
          <w:lang w:val="en-US" w:eastAsia="zh-CN"/>
        </w:rPr>
        <w:t>er</w:t>
      </w:r>
      <w:r>
        <w:rPr>
          <w:sz w:val="22"/>
          <w:szCs w:val="22"/>
          <w:lang w:val="en-US" w:eastAsia="zh-CN"/>
        </w:rPr>
        <w:t xml:space="preserve"> rank</w:t>
      </w:r>
      <w:r w:rsidR="00352431">
        <w:rPr>
          <w:sz w:val="22"/>
          <w:szCs w:val="22"/>
          <w:lang w:val="en-US" w:eastAsia="zh-CN"/>
        </w:rPr>
        <w:t xml:space="preserve"> PMI</w:t>
      </w:r>
      <w:r>
        <w:rPr>
          <w:sz w:val="22"/>
          <w:szCs w:val="22"/>
          <w:lang w:val="en-US" w:eastAsia="zh-CN"/>
        </w:rPr>
        <w:t xml:space="preserve">. </w:t>
      </w:r>
      <w:r w:rsidR="00352431">
        <w:rPr>
          <w:sz w:val="22"/>
          <w:szCs w:val="22"/>
          <w:lang w:val="en-US" w:eastAsia="zh-CN"/>
        </w:rPr>
        <w:t>In this case,</w:t>
      </w:r>
      <w:r>
        <w:rPr>
          <w:sz w:val="22"/>
          <w:szCs w:val="22"/>
          <w:lang w:val="en-US" w:eastAsia="zh-CN"/>
        </w:rPr>
        <w:t xml:space="preserve"> if the gNodeB would like to change the </w:t>
      </w:r>
      <w:r w:rsidR="00352431">
        <w:rPr>
          <w:sz w:val="22"/>
          <w:szCs w:val="22"/>
          <w:lang w:val="en-US" w:eastAsia="zh-CN"/>
        </w:rPr>
        <w:t xml:space="preserve">transmission </w:t>
      </w:r>
      <w:r>
        <w:rPr>
          <w:sz w:val="22"/>
          <w:szCs w:val="22"/>
          <w:lang w:val="en-US" w:eastAsia="zh-CN"/>
        </w:rPr>
        <w:t>rank, it does not necessarily need to indicate the subband PMIs</w:t>
      </w:r>
      <w:r w:rsidR="00254CC7">
        <w:rPr>
          <w:sz w:val="22"/>
          <w:szCs w:val="22"/>
          <w:lang w:val="en-US" w:eastAsia="zh-CN"/>
        </w:rPr>
        <w:t xml:space="preserve"> again</w:t>
      </w:r>
      <w:r>
        <w:rPr>
          <w:sz w:val="22"/>
          <w:szCs w:val="22"/>
          <w:lang w:val="en-US" w:eastAsia="zh-CN"/>
        </w:rPr>
        <w:t>. Instead, the UE could directly use the precoder in the same PMI for a new rank.</w:t>
      </w:r>
    </w:p>
    <w:p w14:paraId="655BB3DA" w14:textId="5C140927" w:rsidR="00FD43D6" w:rsidRDefault="00FD43D6" w:rsidP="00AC7949">
      <w:pPr>
        <w:ind w:firstLine="284"/>
        <w:jc w:val="both"/>
        <w:rPr>
          <w:b/>
          <w:i/>
          <w:sz w:val="22"/>
          <w:szCs w:val="22"/>
          <w:lang w:val="en-US" w:eastAsia="zh-CN"/>
        </w:rPr>
      </w:pPr>
      <w:r w:rsidRPr="00FD43D6">
        <w:rPr>
          <w:b/>
          <w:i/>
          <w:sz w:val="22"/>
          <w:szCs w:val="22"/>
          <w:lang w:val="en-US" w:eastAsia="zh-CN"/>
        </w:rPr>
        <w:t xml:space="preserve">Proposal 1: </w:t>
      </w:r>
      <w:r w:rsidR="00352431">
        <w:rPr>
          <w:b/>
          <w:i/>
          <w:sz w:val="22"/>
          <w:szCs w:val="22"/>
          <w:lang w:val="en-US" w:eastAsia="zh-CN"/>
        </w:rPr>
        <w:t>T</w:t>
      </w:r>
      <w:r w:rsidR="00317A42">
        <w:rPr>
          <w:b/>
          <w:i/>
          <w:sz w:val="22"/>
          <w:szCs w:val="22"/>
          <w:lang w:val="en-US" w:eastAsia="zh-CN"/>
        </w:rPr>
        <w:t xml:space="preserve">he </w:t>
      </w:r>
      <w:r w:rsidRPr="00FD43D6">
        <w:rPr>
          <w:b/>
          <w:i/>
          <w:sz w:val="22"/>
          <w:szCs w:val="22"/>
          <w:lang w:val="en-US" w:eastAsia="zh-CN"/>
        </w:rPr>
        <w:t xml:space="preserve">number of RF chains </w:t>
      </w:r>
      <w:r w:rsidR="00352431">
        <w:rPr>
          <w:b/>
          <w:i/>
          <w:sz w:val="22"/>
          <w:szCs w:val="22"/>
          <w:lang w:val="en-US" w:eastAsia="zh-CN"/>
        </w:rPr>
        <w:t xml:space="preserve">at the </w:t>
      </w:r>
      <w:r w:rsidR="00317A42">
        <w:rPr>
          <w:b/>
          <w:i/>
          <w:sz w:val="22"/>
          <w:szCs w:val="22"/>
          <w:lang w:val="en-US" w:eastAsia="zh-CN"/>
        </w:rPr>
        <w:t>UE side could be limited, t</w:t>
      </w:r>
      <w:r w:rsidRPr="00FD43D6">
        <w:rPr>
          <w:b/>
          <w:i/>
          <w:sz w:val="22"/>
          <w:szCs w:val="22"/>
          <w:lang w:val="en-US" w:eastAsia="zh-CN"/>
        </w:rPr>
        <w:t xml:space="preserve">he single stage based codebook should be supported, and it </w:t>
      </w:r>
      <w:r w:rsidR="00352431">
        <w:rPr>
          <w:b/>
          <w:i/>
          <w:sz w:val="22"/>
          <w:szCs w:val="22"/>
          <w:lang w:val="en-US" w:eastAsia="zh-CN"/>
        </w:rPr>
        <w:t>should</w:t>
      </w:r>
      <w:r w:rsidR="00352431" w:rsidRPr="00FD43D6">
        <w:rPr>
          <w:b/>
          <w:i/>
          <w:sz w:val="22"/>
          <w:szCs w:val="22"/>
          <w:lang w:val="en-US" w:eastAsia="zh-CN"/>
        </w:rPr>
        <w:t xml:space="preserve"> </w:t>
      </w:r>
      <w:r w:rsidRPr="00FD43D6">
        <w:rPr>
          <w:b/>
          <w:i/>
          <w:sz w:val="22"/>
          <w:szCs w:val="22"/>
          <w:lang w:val="en-US" w:eastAsia="zh-CN"/>
        </w:rPr>
        <w:t xml:space="preserve">be </w:t>
      </w:r>
      <w:r w:rsidR="00352431">
        <w:rPr>
          <w:b/>
          <w:i/>
          <w:sz w:val="22"/>
          <w:szCs w:val="22"/>
          <w:lang w:val="en-US" w:eastAsia="zh-CN"/>
        </w:rPr>
        <w:t xml:space="preserve">further </w:t>
      </w:r>
      <w:r w:rsidRPr="00FD43D6">
        <w:rPr>
          <w:b/>
          <w:i/>
          <w:sz w:val="22"/>
          <w:szCs w:val="22"/>
          <w:lang w:val="en-US" w:eastAsia="zh-CN"/>
        </w:rPr>
        <w:t xml:space="preserve">studied whether </w:t>
      </w:r>
      <w:r w:rsidR="00550C5D">
        <w:rPr>
          <w:b/>
          <w:i/>
          <w:sz w:val="22"/>
          <w:szCs w:val="22"/>
          <w:lang w:val="en-US" w:eastAsia="zh-CN"/>
        </w:rPr>
        <w:t xml:space="preserve">the codebook should support panel selection and </w:t>
      </w:r>
      <w:r w:rsidRPr="00FD43D6">
        <w:rPr>
          <w:b/>
          <w:i/>
          <w:sz w:val="22"/>
          <w:szCs w:val="22"/>
          <w:lang w:val="en-US" w:eastAsia="zh-CN"/>
        </w:rPr>
        <w:t>two stage based codebook</w:t>
      </w:r>
      <w:r w:rsidR="00352431">
        <w:rPr>
          <w:b/>
          <w:i/>
          <w:sz w:val="22"/>
          <w:szCs w:val="22"/>
          <w:lang w:val="en-US" w:eastAsia="zh-CN"/>
        </w:rPr>
        <w:t xml:space="preserve"> structure</w:t>
      </w:r>
      <w:r w:rsidRPr="00FD43D6">
        <w:rPr>
          <w:b/>
          <w:i/>
          <w:sz w:val="22"/>
          <w:szCs w:val="22"/>
          <w:lang w:val="en-US" w:eastAsia="zh-CN"/>
        </w:rPr>
        <w:t>.</w:t>
      </w:r>
    </w:p>
    <w:p w14:paraId="4E8A09C0" w14:textId="7193BF76" w:rsidR="00317A42" w:rsidRDefault="00317A42" w:rsidP="00AC7949">
      <w:pPr>
        <w:ind w:firstLine="284"/>
        <w:jc w:val="both"/>
        <w:rPr>
          <w:b/>
          <w:i/>
          <w:sz w:val="22"/>
          <w:szCs w:val="22"/>
          <w:lang w:val="en-US" w:eastAsia="zh-CN"/>
        </w:rPr>
      </w:pPr>
      <w:r>
        <w:rPr>
          <w:b/>
          <w:i/>
          <w:sz w:val="22"/>
          <w:szCs w:val="22"/>
          <w:lang w:val="en-US" w:eastAsia="zh-CN"/>
        </w:rPr>
        <w:t xml:space="preserve">Proposal 2: </w:t>
      </w:r>
      <w:r w:rsidR="00BA5B1B">
        <w:rPr>
          <w:b/>
          <w:i/>
          <w:sz w:val="22"/>
          <w:szCs w:val="22"/>
          <w:lang w:val="en-US" w:eastAsia="zh-CN"/>
        </w:rPr>
        <w:t>The open loop or closed loop u</w:t>
      </w:r>
      <w:r w:rsidR="00352431">
        <w:rPr>
          <w:b/>
          <w:i/>
          <w:sz w:val="22"/>
          <w:szCs w:val="22"/>
          <w:lang w:val="en-US" w:eastAsia="zh-CN"/>
        </w:rPr>
        <w:t xml:space="preserve">plink </w:t>
      </w:r>
      <w:r>
        <w:rPr>
          <w:b/>
          <w:i/>
          <w:sz w:val="22"/>
          <w:szCs w:val="22"/>
          <w:lang w:val="en-US" w:eastAsia="zh-CN"/>
        </w:rPr>
        <w:t xml:space="preserve">power control </w:t>
      </w:r>
      <w:r w:rsidR="00352431">
        <w:rPr>
          <w:b/>
          <w:i/>
          <w:sz w:val="22"/>
          <w:szCs w:val="22"/>
          <w:lang w:val="en-US" w:eastAsia="zh-CN"/>
        </w:rPr>
        <w:t xml:space="preserve">should consider </w:t>
      </w:r>
      <w:r>
        <w:rPr>
          <w:b/>
          <w:i/>
          <w:sz w:val="22"/>
          <w:szCs w:val="22"/>
          <w:lang w:val="en-US" w:eastAsia="zh-CN"/>
        </w:rPr>
        <w:t>different coupling loss in different antenna panels if the codebook could support antenna panel selection.</w:t>
      </w:r>
    </w:p>
    <w:p w14:paraId="239DF4CF" w14:textId="5AEE988B" w:rsidR="00550C5D" w:rsidRPr="00FD43D6" w:rsidRDefault="00550C5D" w:rsidP="00AC7949">
      <w:pPr>
        <w:ind w:firstLine="284"/>
        <w:jc w:val="both"/>
        <w:rPr>
          <w:b/>
          <w:i/>
          <w:sz w:val="22"/>
          <w:szCs w:val="22"/>
          <w:lang w:val="en-US" w:eastAsia="zh-CN"/>
        </w:rPr>
      </w:pPr>
      <w:r>
        <w:rPr>
          <w:b/>
          <w:i/>
          <w:sz w:val="22"/>
          <w:szCs w:val="22"/>
          <w:lang w:val="en-US" w:eastAsia="zh-CN"/>
        </w:rPr>
        <w:t>Proposal 3: to save the overhead of subband PMI indication, the codebook should support nested structure for different rank at the same PMI.</w:t>
      </w:r>
    </w:p>
    <w:p w14:paraId="008170D8" w14:textId="2A7F2D9C" w:rsidR="000E0A57" w:rsidRPr="002B151A" w:rsidRDefault="00FD43D6" w:rsidP="0035533C">
      <w:pPr>
        <w:ind w:firstLine="284"/>
        <w:rPr>
          <w:i/>
          <w:sz w:val="22"/>
          <w:szCs w:val="22"/>
          <w:u w:val="single"/>
          <w:lang w:val="en-US" w:eastAsia="zh-CN"/>
        </w:rPr>
      </w:pPr>
      <w:r>
        <w:rPr>
          <w:i/>
          <w:sz w:val="22"/>
          <w:szCs w:val="22"/>
          <w:u w:val="single"/>
          <w:lang w:val="en-US" w:eastAsia="zh-CN"/>
        </w:rPr>
        <w:t>Control Signaling</w:t>
      </w:r>
    </w:p>
    <w:p w14:paraId="5A104784" w14:textId="1CD76645"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p>
    <w:p w14:paraId="1755AD68" w14:textId="17E5175A"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E15468">
        <w:rPr>
          <w:sz w:val="22"/>
          <w:szCs w:val="22"/>
          <w:lang w:val="en-US" w:eastAsia="zh-CN"/>
        </w:rPr>
        <w:t>In this case,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4CEA333A" w14:textId="63F24BCD"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1: </w:t>
      </w:r>
      <w:r w:rsidR="007B614B">
        <w:rPr>
          <w:rFonts w:ascii="Times New Roman" w:hAnsi="Times New Roman"/>
          <w:lang w:eastAsia="zh-CN"/>
        </w:rPr>
        <w:t>one level DCI</w:t>
      </w:r>
    </w:p>
    <w:p w14:paraId="4FBC225B" w14:textId="0766782D"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7B614B">
        <w:rPr>
          <w:rFonts w:ascii="Times New Roman" w:hAnsi="Times New Roman"/>
          <w:lang w:eastAsia="zh-CN"/>
        </w:rPr>
        <w:t>two level DCIs</w:t>
      </w:r>
    </w:p>
    <w:p w14:paraId="7F7EDCF7" w14:textId="0467C814"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3: </w:t>
      </w:r>
      <w:r w:rsidR="007B614B">
        <w:rPr>
          <w:rFonts w:ascii="Times New Roman" w:hAnsi="Times New Roman"/>
          <w:lang w:eastAsia="zh-CN"/>
        </w:rPr>
        <w:t>MAC CE</w:t>
      </w:r>
    </w:p>
    <w:p w14:paraId="40EFDCC0" w14:textId="5BA156B2"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4: </w:t>
      </w:r>
      <w:r w:rsidR="007B614B">
        <w:rPr>
          <w:rFonts w:ascii="Times New Roman" w:hAnsi="Times New Roman"/>
          <w:lang w:eastAsia="zh-CN"/>
        </w:rPr>
        <w:t>DCI associated with PDSCH</w:t>
      </w:r>
    </w:p>
    <w:p w14:paraId="6722EC98" w14:textId="65881D88" w:rsidR="00BA5B1B" w:rsidRDefault="000972CD" w:rsidP="004513BD">
      <w:pPr>
        <w:spacing w:before="120" w:after="120"/>
        <w:ind w:firstLine="288"/>
        <w:jc w:val="both"/>
        <w:rPr>
          <w:sz w:val="22"/>
          <w:szCs w:val="22"/>
          <w:lang w:val="en-US" w:eastAsia="zh-CN"/>
        </w:rPr>
      </w:pPr>
      <w:r>
        <w:rPr>
          <w:sz w:val="22"/>
          <w:szCs w:val="22"/>
          <w:lang w:val="en-US" w:eastAsia="zh-CN"/>
        </w:rPr>
        <w:t xml:space="preserve">For option 1, the payload size of the DCI </w:t>
      </w:r>
      <w:r w:rsidR="00E15468">
        <w:rPr>
          <w:sz w:val="22"/>
          <w:szCs w:val="22"/>
          <w:lang w:val="en-US" w:eastAsia="zh-CN"/>
        </w:rPr>
        <w:t>is</w:t>
      </w:r>
      <w:r>
        <w:rPr>
          <w:sz w:val="22"/>
          <w:szCs w:val="22"/>
          <w:lang w:val="en-US" w:eastAsia="zh-CN"/>
        </w:rPr>
        <w:t xml:space="preserve"> large</w:t>
      </w:r>
      <w:r w:rsidR="00E15468">
        <w:rPr>
          <w:sz w:val="22"/>
          <w:szCs w:val="22"/>
          <w:lang w:val="en-US" w:eastAsia="zh-CN"/>
        </w:rPr>
        <w:t xml:space="preserve"> especially </w:t>
      </w:r>
      <w:r>
        <w:rPr>
          <w:sz w:val="22"/>
          <w:szCs w:val="22"/>
          <w:lang w:val="en-US" w:eastAsia="zh-CN"/>
        </w:rPr>
        <w:t xml:space="preserve">if the </w:t>
      </w:r>
      <w:r w:rsidR="001F7259">
        <w:rPr>
          <w:sz w:val="22"/>
          <w:szCs w:val="22"/>
          <w:lang w:val="en-US" w:eastAsia="zh-CN"/>
        </w:rPr>
        <w:t>PRG</w:t>
      </w:r>
      <w:r>
        <w:rPr>
          <w:sz w:val="22"/>
          <w:szCs w:val="22"/>
          <w:lang w:val="en-US" w:eastAsia="zh-CN"/>
        </w:rPr>
        <w:t xml:space="preserve"> size is small and the number of transmission port</w:t>
      </w:r>
      <w:r w:rsidR="00E15468">
        <w:rPr>
          <w:sz w:val="22"/>
          <w:szCs w:val="22"/>
          <w:lang w:val="en-US" w:eastAsia="zh-CN"/>
        </w:rPr>
        <w:t>s</w:t>
      </w:r>
      <w:r>
        <w:rPr>
          <w:sz w:val="22"/>
          <w:szCs w:val="22"/>
          <w:lang w:val="en-US" w:eastAsia="zh-CN"/>
        </w:rPr>
        <w:t xml:space="preserve"> is large. For example, if the UE has 2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system</w:t>
      </w:r>
      <w:r w:rsidR="00E15468">
        <w:rPr>
          <w:sz w:val="22"/>
          <w:szCs w:val="22"/>
          <w:lang w:val="en-US" w:eastAsia="zh-CN"/>
        </w:rPr>
        <w:t xml:space="preserve"> bandwidth</w:t>
      </w:r>
      <w:r>
        <w:rPr>
          <w:sz w:val="22"/>
          <w:szCs w:val="22"/>
          <w:lang w:val="en-US" w:eastAsia="zh-CN"/>
        </w:rPr>
        <w:t>, the payload for the DCI could be about 66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p>
    <w:p w14:paraId="1BB56A46" w14:textId="77777777" w:rsidR="00BA5B1B" w:rsidRDefault="000972CD" w:rsidP="004513BD">
      <w:pPr>
        <w:spacing w:before="120" w:after="120"/>
        <w:ind w:firstLine="288"/>
        <w:jc w:val="both"/>
        <w:rPr>
          <w:sz w:val="22"/>
          <w:szCs w:val="22"/>
          <w:lang w:val="en-US" w:eastAsia="zh-CN"/>
        </w:rPr>
      </w:pPr>
      <w:r>
        <w:rPr>
          <w:sz w:val="22"/>
          <w:szCs w:val="22"/>
          <w:lang w:val="en-US" w:eastAsia="zh-CN"/>
        </w:rPr>
        <w:t xml:space="preserve">For option 2, the </w:t>
      </w:r>
      <w:r w:rsidR="0080487F">
        <w:rPr>
          <w:sz w:val="22"/>
          <w:szCs w:val="22"/>
          <w:lang w:val="en-US" w:eastAsia="zh-CN"/>
        </w:rPr>
        <w:t>UE has to decode two DCIs to get the exact precoders for each subband. Then more CCEs may be required and it is not easy for the gN</w:t>
      </w:r>
      <w:r w:rsidR="00E15468">
        <w:rPr>
          <w:sz w:val="22"/>
          <w:szCs w:val="22"/>
          <w:lang w:val="en-US" w:eastAsia="zh-CN"/>
        </w:rPr>
        <w:t>ode</w:t>
      </w:r>
      <w:r w:rsidR="0080487F">
        <w:rPr>
          <w:sz w:val="22"/>
          <w:szCs w:val="22"/>
          <w:lang w:val="en-US" w:eastAsia="zh-CN"/>
        </w:rPr>
        <w:t xml:space="preserve">B to determine whether both DCIs have been decoded successfully. </w:t>
      </w:r>
      <w:r>
        <w:rPr>
          <w:sz w:val="22"/>
          <w:szCs w:val="22"/>
          <w:lang w:val="en-US" w:eastAsia="zh-CN"/>
        </w:rPr>
        <w:t xml:space="preserve"> </w:t>
      </w:r>
    </w:p>
    <w:p w14:paraId="2BD2AFEB" w14:textId="574C96B1" w:rsidR="00BA5B1B" w:rsidRDefault="000972CD" w:rsidP="004513BD">
      <w:pPr>
        <w:spacing w:before="120" w:after="120"/>
        <w:ind w:firstLine="288"/>
        <w:jc w:val="both"/>
        <w:rPr>
          <w:sz w:val="22"/>
          <w:szCs w:val="22"/>
          <w:lang w:val="en-US" w:eastAsia="zh-CN"/>
        </w:rPr>
      </w:pPr>
      <w:r>
        <w:rPr>
          <w:sz w:val="22"/>
          <w:szCs w:val="22"/>
          <w:lang w:val="en-US" w:eastAsia="zh-CN"/>
        </w:rPr>
        <w:lastRenderedPageBreak/>
        <w:t xml:space="preserve">For option 3, there </w:t>
      </w:r>
      <w:r w:rsidR="00E15468">
        <w:rPr>
          <w:sz w:val="22"/>
          <w:szCs w:val="22"/>
          <w:lang w:val="en-US" w:eastAsia="zh-CN"/>
        </w:rPr>
        <w:t xml:space="preserve">should </w:t>
      </w:r>
      <w:r>
        <w:rPr>
          <w:sz w:val="22"/>
          <w:szCs w:val="22"/>
          <w:lang w:val="en-US" w:eastAsia="zh-CN"/>
        </w:rPr>
        <w:t>be some feedback from UE whether the subband PMIs are correctly decoded</w:t>
      </w:r>
      <w:r w:rsidR="0057043C">
        <w:rPr>
          <w:sz w:val="22"/>
          <w:szCs w:val="22"/>
          <w:lang w:val="en-US" w:eastAsia="zh-CN"/>
        </w:rPr>
        <w:t>.</w:t>
      </w:r>
      <w:r>
        <w:rPr>
          <w:sz w:val="22"/>
          <w:szCs w:val="22"/>
          <w:lang w:val="en-US" w:eastAsia="zh-CN"/>
        </w:rPr>
        <w:t xml:space="preserve"> </w:t>
      </w:r>
      <w:r w:rsidR="0080487F">
        <w:rPr>
          <w:sz w:val="22"/>
          <w:szCs w:val="22"/>
          <w:lang w:val="en-US" w:eastAsia="zh-CN"/>
        </w:rPr>
        <w:t>The drawback</w:t>
      </w:r>
      <w:r w:rsidR="00E15468">
        <w:rPr>
          <w:sz w:val="22"/>
          <w:szCs w:val="22"/>
          <w:lang w:val="en-US" w:eastAsia="zh-CN"/>
        </w:rPr>
        <w:t xml:space="preserve"> of Option 3</w:t>
      </w:r>
      <w:r w:rsidR="0080487F">
        <w:rPr>
          <w:sz w:val="22"/>
          <w:szCs w:val="22"/>
          <w:lang w:val="en-US" w:eastAsia="zh-CN"/>
        </w:rPr>
        <w:t xml:space="preserve"> is </w:t>
      </w:r>
      <w:r w:rsidR="00E15468">
        <w:rPr>
          <w:sz w:val="22"/>
          <w:szCs w:val="22"/>
          <w:lang w:val="en-US" w:eastAsia="zh-CN"/>
        </w:rPr>
        <w:t>increased</w:t>
      </w:r>
      <w:r w:rsidR="0080487F">
        <w:rPr>
          <w:sz w:val="22"/>
          <w:szCs w:val="22"/>
          <w:lang w:val="en-US" w:eastAsia="zh-CN"/>
        </w:rPr>
        <w:t xml:space="preserve"> latency </w:t>
      </w:r>
      <w:r w:rsidR="00E15468">
        <w:rPr>
          <w:sz w:val="22"/>
          <w:szCs w:val="22"/>
          <w:lang w:val="en-US" w:eastAsia="zh-CN"/>
        </w:rPr>
        <w:t>due to</w:t>
      </w:r>
      <w:r w:rsidR="0080487F">
        <w:rPr>
          <w:sz w:val="22"/>
          <w:szCs w:val="22"/>
          <w:lang w:val="en-US" w:eastAsia="zh-CN"/>
        </w:rPr>
        <w:t xml:space="preserve"> some feedback procedure. </w:t>
      </w:r>
    </w:p>
    <w:p w14:paraId="24AAE207" w14:textId="303DECD4" w:rsidR="00E61764" w:rsidRDefault="0057043C" w:rsidP="004513BD">
      <w:pPr>
        <w:spacing w:before="120" w:after="120"/>
        <w:ind w:firstLine="288"/>
        <w:jc w:val="both"/>
        <w:rPr>
          <w:sz w:val="22"/>
          <w:szCs w:val="22"/>
          <w:lang w:val="en-US" w:eastAsia="zh-CN"/>
        </w:rPr>
      </w:pPr>
      <w:r>
        <w:rPr>
          <w:sz w:val="22"/>
          <w:szCs w:val="22"/>
          <w:lang w:val="en-US" w:eastAsia="zh-CN"/>
        </w:rPr>
        <w:t>For</w:t>
      </w:r>
      <w:r w:rsidR="000972CD">
        <w:rPr>
          <w:sz w:val="22"/>
          <w:szCs w:val="22"/>
          <w:lang w:val="en-US" w:eastAsia="zh-CN"/>
        </w:rPr>
        <w:t xml:space="preserve"> option 4 the latency of the subband PMIs transmission could be slower as no feedback is needed. </w:t>
      </w:r>
      <w:r>
        <w:rPr>
          <w:sz w:val="22"/>
          <w:szCs w:val="22"/>
          <w:lang w:val="en-US" w:eastAsia="zh-CN"/>
        </w:rPr>
        <w:t xml:space="preserve">So if the subband PMIs are transmitted in subframe </w:t>
      </w:r>
      <w:r w:rsidRPr="0057043C">
        <w:rPr>
          <w:i/>
          <w:sz w:val="22"/>
          <w:szCs w:val="22"/>
          <w:lang w:val="en-US" w:eastAsia="zh-CN"/>
        </w:rPr>
        <w:t>n</w:t>
      </w:r>
      <w:r>
        <w:rPr>
          <w:sz w:val="22"/>
          <w:szCs w:val="22"/>
          <w:lang w:val="en-US" w:eastAsia="zh-CN"/>
        </w:rPr>
        <w:t xml:space="preserve">, the gNodeB could assume they could be valid in subframe </w:t>
      </w:r>
      <w:r w:rsidRPr="0057043C">
        <w:rPr>
          <w:i/>
          <w:sz w:val="22"/>
          <w:szCs w:val="22"/>
          <w:lang w:val="en-US" w:eastAsia="zh-CN"/>
        </w:rPr>
        <w:t>n+k</w:t>
      </w:r>
      <w:r>
        <w:rPr>
          <w:sz w:val="22"/>
          <w:szCs w:val="22"/>
          <w:lang w:val="en-US" w:eastAsia="zh-CN"/>
        </w:rPr>
        <w:t>, where</w:t>
      </w:r>
      <w:r w:rsidRPr="0057043C">
        <w:rPr>
          <w:i/>
          <w:sz w:val="22"/>
          <w:szCs w:val="22"/>
          <w:lang w:val="en-US" w:eastAsia="zh-CN"/>
        </w:rPr>
        <w:t xml:space="preserve"> k</w:t>
      </w:r>
      <w:r>
        <w:rPr>
          <w:sz w:val="22"/>
          <w:szCs w:val="22"/>
          <w:lang w:val="en-US" w:eastAsia="zh-CN"/>
        </w:rPr>
        <w:t xml:space="preserve"> is the downlink decoding latency. </w:t>
      </w:r>
      <w:r w:rsidR="0080487F">
        <w:rPr>
          <w:sz w:val="22"/>
          <w:szCs w:val="22"/>
          <w:lang w:val="en-US" w:eastAsia="zh-CN"/>
        </w:rPr>
        <w:t>The gNodeB could use different coding rate and modulation order for the DCI compared to the PDSCH. Moreover the REs close to the DMRS</w:t>
      </w:r>
      <w:r w:rsidR="00E15468">
        <w:rPr>
          <w:sz w:val="22"/>
          <w:szCs w:val="22"/>
          <w:lang w:val="en-US" w:eastAsia="zh-CN"/>
        </w:rPr>
        <w:t xml:space="preserve"> REs</w:t>
      </w:r>
      <w:r w:rsidR="0080487F">
        <w:rPr>
          <w:sz w:val="22"/>
          <w:szCs w:val="22"/>
          <w:lang w:val="en-US" w:eastAsia="zh-CN"/>
        </w:rPr>
        <w:t xml:space="preserve"> can be allocated to the DCI to increase the decoding performance of DCI. </w:t>
      </w:r>
      <w:r w:rsidR="00E61764">
        <w:rPr>
          <w:sz w:val="22"/>
          <w:szCs w:val="22"/>
          <w:lang w:val="en-US" w:eastAsia="zh-CN"/>
        </w:rPr>
        <w:t xml:space="preserve">Therefore based on the above discussion, for UL subband precoding, it is better to use option 3 or option 4. </w:t>
      </w:r>
    </w:p>
    <w:p w14:paraId="71CAEC46" w14:textId="422D9DB6"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normal uplink grant. </w:t>
      </w:r>
      <w:r w:rsidR="00893723">
        <w:rPr>
          <w:sz w:val="22"/>
          <w:szCs w:val="22"/>
          <w:lang w:val="en-US" w:eastAsia="zh-CN"/>
        </w:rPr>
        <w:t xml:space="preserve">The size of PRG can be configurable so that the payload size for subband precoder indication can be different. If the payload size is small </w:t>
      </w:r>
      <w:r w:rsidR="00E15468">
        <w:rPr>
          <w:sz w:val="22"/>
          <w:szCs w:val="22"/>
          <w:lang w:val="en-US" w:eastAsia="zh-CN"/>
        </w:rPr>
        <w:t xml:space="preserve">(e.g. wideband precoding) </w:t>
      </w:r>
      <w:r w:rsidR="00893723">
        <w:rPr>
          <w:sz w:val="22"/>
          <w:szCs w:val="22"/>
          <w:lang w:val="en-US" w:eastAsia="zh-CN"/>
        </w:rPr>
        <w:t xml:space="preserve">and there is no PDSCH, </w:t>
      </w:r>
      <w:r w:rsidR="00E15468">
        <w:rPr>
          <w:sz w:val="22"/>
          <w:szCs w:val="22"/>
          <w:lang w:val="en-US" w:eastAsia="zh-CN"/>
        </w:rPr>
        <w:t xml:space="preserve">UL precoding </w:t>
      </w:r>
      <w:r w:rsidR="00893723">
        <w:rPr>
          <w:sz w:val="22"/>
          <w:szCs w:val="22"/>
          <w:lang w:val="en-US" w:eastAsia="zh-CN"/>
        </w:rPr>
        <w:t xml:space="preserve">can be </w:t>
      </w:r>
      <w:r w:rsidR="00E15468">
        <w:rPr>
          <w:sz w:val="22"/>
          <w:szCs w:val="22"/>
          <w:lang w:val="en-US" w:eastAsia="zh-CN"/>
        </w:rPr>
        <w:t xml:space="preserve">indicated </w:t>
      </w:r>
      <w:r w:rsidR="00893723">
        <w:rPr>
          <w:sz w:val="22"/>
          <w:szCs w:val="22"/>
          <w:lang w:val="en-US" w:eastAsia="zh-CN"/>
        </w:rPr>
        <w:t>by one DCI. If there is PDSCH for current UE or the payload size is large, option 3 or option 4 could be used to indicate the precoder for each subband.</w:t>
      </w:r>
    </w:p>
    <w:p w14:paraId="5E455E63" w14:textId="30DC0A6A" w:rsidR="0057043C" w:rsidRPr="0057043C" w:rsidRDefault="0057043C" w:rsidP="0057043C">
      <w:pPr>
        <w:ind w:firstLine="284"/>
        <w:rPr>
          <w:b/>
          <w:i/>
          <w:sz w:val="22"/>
          <w:szCs w:val="22"/>
          <w:lang w:val="en-US" w:eastAsia="zh-CN"/>
        </w:rPr>
      </w:pPr>
      <w:r w:rsidRPr="0057043C">
        <w:rPr>
          <w:b/>
          <w:i/>
          <w:sz w:val="22"/>
          <w:szCs w:val="22"/>
          <w:lang w:val="en-US" w:eastAsia="zh-CN"/>
        </w:rPr>
        <w:t xml:space="preserve">Proposal </w:t>
      </w:r>
      <w:r w:rsidR="00550C5D">
        <w:rPr>
          <w:b/>
          <w:i/>
          <w:sz w:val="22"/>
          <w:szCs w:val="22"/>
          <w:lang w:val="en-US" w:eastAsia="zh-CN"/>
        </w:rPr>
        <w:t>4</w:t>
      </w:r>
      <w:r w:rsidRPr="0057043C">
        <w:rPr>
          <w:b/>
          <w:i/>
          <w:sz w:val="22"/>
          <w:szCs w:val="22"/>
          <w:lang w:val="en-US" w:eastAsia="zh-CN"/>
        </w:rPr>
        <w:t>:</w:t>
      </w:r>
      <w:r w:rsidR="00E61764">
        <w:rPr>
          <w:b/>
          <w:i/>
          <w:sz w:val="22"/>
          <w:szCs w:val="22"/>
          <w:lang w:val="en-US" w:eastAsia="zh-CN"/>
        </w:rPr>
        <w:t xml:space="preserve"> </w:t>
      </w:r>
      <w:r w:rsidR="00E15468">
        <w:rPr>
          <w:b/>
          <w:i/>
          <w:sz w:val="22"/>
          <w:szCs w:val="22"/>
          <w:lang w:val="en-US" w:eastAsia="zh-CN"/>
        </w:rPr>
        <w:t>A</w:t>
      </w:r>
      <w:r w:rsidR="00E61764">
        <w:rPr>
          <w:b/>
          <w:i/>
          <w:sz w:val="22"/>
          <w:szCs w:val="22"/>
          <w:lang w:val="en-US" w:eastAsia="zh-CN"/>
        </w:rPr>
        <w:t>t least</w:t>
      </w:r>
      <w:r w:rsidRPr="0057043C">
        <w:rPr>
          <w:b/>
          <w:i/>
          <w:sz w:val="22"/>
          <w:szCs w:val="22"/>
          <w:lang w:val="en-US" w:eastAsia="zh-CN"/>
        </w:rPr>
        <w:t xml:space="preserve"> </w:t>
      </w:r>
      <w:r w:rsidR="00E61764">
        <w:rPr>
          <w:b/>
          <w:i/>
          <w:sz w:val="22"/>
          <w:szCs w:val="22"/>
          <w:lang w:val="en-US" w:eastAsia="zh-CN"/>
        </w:rPr>
        <w:t xml:space="preserve">one of the </w:t>
      </w:r>
      <w:r w:rsidR="00E15468">
        <w:rPr>
          <w:b/>
          <w:i/>
          <w:sz w:val="22"/>
          <w:szCs w:val="22"/>
          <w:lang w:val="en-US" w:eastAsia="zh-CN"/>
        </w:rPr>
        <w:t xml:space="preserve">following </w:t>
      </w:r>
      <w:r w:rsidR="00E61764">
        <w:rPr>
          <w:b/>
          <w:i/>
          <w:sz w:val="22"/>
          <w:szCs w:val="22"/>
          <w:lang w:val="en-US" w:eastAsia="zh-CN"/>
        </w:rPr>
        <w:t>options UL subband precoding</w:t>
      </w:r>
      <w:r w:rsidR="00E15468">
        <w:rPr>
          <w:b/>
          <w:i/>
          <w:sz w:val="22"/>
          <w:szCs w:val="22"/>
          <w:lang w:val="en-US" w:eastAsia="zh-CN"/>
        </w:rPr>
        <w:t xml:space="preserve"> indication should be supported</w:t>
      </w:r>
      <w:r w:rsidR="00E61764">
        <w:rPr>
          <w:b/>
          <w:i/>
          <w:sz w:val="22"/>
          <w:szCs w:val="22"/>
          <w:lang w:val="en-US" w:eastAsia="zh-CN"/>
        </w:rPr>
        <w:t>: MAC CE based; DCI associated with PDSCH.</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19B12E6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17ABCE59" w14:textId="77777777" w:rsidR="008C57D1" w:rsidRDefault="008C57D1" w:rsidP="008C57D1">
      <w:pPr>
        <w:ind w:firstLine="284"/>
        <w:jc w:val="both"/>
        <w:rPr>
          <w:b/>
          <w:i/>
          <w:sz w:val="22"/>
          <w:szCs w:val="22"/>
          <w:lang w:val="en-US" w:eastAsia="zh-CN"/>
        </w:rPr>
      </w:pPr>
      <w:r w:rsidRPr="00FD43D6">
        <w:rPr>
          <w:b/>
          <w:i/>
          <w:sz w:val="22"/>
          <w:szCs w:val="22"/>
          <w:lang w:val="en-US" w:eastAsia="zh-CN"/>
        </w:rPr>
        <w:t xml:space="preserve">Proposal 1: </w:t>
      </w:r>
      <w:r>
        <w:rPr>
          <w:b/>
          <w:i/>
          <w:sz w:val="22"/>
          <w:szCs w:val="22"/>
          <w:lang w:val="en-US" w:eastAsia="zh-CN"/>
        </w:rPr>
        <w:t xml:space="preserve">The </w:t>
      </w:r>
      <w:r w:rsidRPr="00FD43D6">
        <w:rPr>
          <w:b/>
          <w:i/>
          <w:sz w:val="22"/>
          <w:szCs w:val="22"/>
          <w:lang w:val="en-US" w:eastAsia="zh-CN"/>
        </w:rPr>
        <w:t xml:space="preserve">number of RF chains </w:t>
      </w:r>
      <w:r>
        <w:rPr>
          <w:b/>
          <w:i/>
          <w:sz w:val="22"/>
          <w:szCs w:val="22"/>
          <w:lang w:val="en-US" w:eastAsia="zh-CN"/>
        </w:rPr>
        <w:t>at the UE side could be limited, t</w:t>
      </w:r>
      <w:r w:rsidRPr="00FD43D6">
        <w:rPr>
          <w:b/>
          <w:i/>
          <w:sz w:val="22"/>
          <w:szCs w:val="22"/>
          <w:lang w:val="en-US" w:eastAsia="zh-CN"/>
        </w:rPr>
        <w:t xml:space="preserve">he single stage based codebook should be supported, and it </w:t>
      </w:r>
      <w:r>
        <w:rPr>
          <w:b/>
          <w:i/>
          <w:sz w:val="22"/>
          <w:szCs w:val="22"/>
          <w:lang w:val="en-US" w:eastAsia="zh-CN"/>
        </w:rPr>
        <w:t>should</w:t>
      </w:r>
      <w:r w:rsidRPr="00FD43D6">
        <w:rPr>
          <w:b/>
          <w:i/>
          <w:sz w:val="22"/>
          <w:szCs w:val="22"/>
          <w:lang w:val="en-US" w:eastAsia="zh-CN"/>
        </w:rPr>
        <w:t xml:space="preserve"> be </w:t>
      </w:r>
      <w:r>
        <w:rPr>
          <w:b/>
          <w:i/>
          <w:sz w:val="22"/>
          <w:szCs w:val="22"/>
          <w:lang w:val="en-US" w:eastAsia="zh-CN"/>
        </w:rPr>
        <w:t xml:space="preserve">further </w:t>
      </w:r>
      <w:r w:rsidRPr="00FD43D6">
        <w:rPr>
          <w:b/>
          <w:i/>
          <w:sz w:val="22"/>
          <w:szCs w:val="22"/>
          <w:lang w:val="en-US" w:eastAsia="zh-CN"/>
        </w:rPr>
        <w:t xml:space="preserve">studied whether </w:t>
      </w:r>
      <w:r>
        <w:rPr>
          <w:b/>
          <w:i/>
          <w:sz w:val="22"/>
          <w:szCs w:val="22"/>
          <w:lang w:val="en-US" w:eastAsia="zh-CN"/>
        </w:rPr>
        <w:t xml:space="preserve">the codebook should support panel selection and </w:t>
      </w:r>
      <w:r w:rsidRPr="00FD43D6">
        <w:rPr>
          <w:b/>
          <w:i/>
          <w:sz w:val="22"/>
          <w:szCs w:val="22"/>
          <w:lang w:val="en-US" w:eastAsia="zh-CN"/>
        </w:rPr>
        <w:t>two stage based codebook</w:t>
      </w:r>
      <w:r>
        <w:rPr>
          <w:b/>
          <w:i/>
          <w:sz w:val="22"/>
          <w:szCs w:val="22"/>
          <w:lang w:val="en-US" w:eastAsia="zh-CN"/>
        </w:rPr>
        <w:t xml:space="preserve"> structure</w:t>
      </w:r>
      <w:r w:rsidRPr="00FD43D6">
        <w:rPr>
          <w:b/>
          <w:i/>
          <w:sz w:val="22"/>
          <w:szCs w:val="22"/>
          <w:lang w:val="en-US" w:eastAsia="zh-CN"/>
        </w:rPr>
        <w:t>.</w:t>
      </w:r>
    </w:p>
    <w:p w14:paraId="3517E1D5" w14:textId="77777777" w:rsidR="008C57D1" w:rsidRDefault="008C57D1" w:rsidP="008C57D1">
      <w:pPr>
        <w:ind w:firstLine="284"/>
        <w:jc w:val="both"/>
        <w:rPr>
          <w:b/>
          <w:i/>
          <w:sz w:val="22"/>
          <w:szCs w:val="22"/>
          <w:lang w:val="en-US" w:eastAsia="zh-CN"/>
        </w:rPr>
      </w:pPr>
      <w:r>
        <w:rPr>
          <w:b/>
          <w:i/>
          <w:sz w:val="22"/>
          <w:szCs w:val="22"/>
          <w:lang w:val="en-US" w:eastAsia="zh-CN"/>
        </w:rPr>
        <w:t>Proposal 2: The open loop or closed loop uplink power control should consider different coupling loss in different antenna panels if the codebook could support antenna panel selection.</w:t>
      </w:r>
    </w:p>
    <w:p w14:paraId="703F7660" w14:textId="77777777" w:rsidR="008C57D1" w:rsidRPr="00FD43D6" w:rsidRDefault="008C57D1" w:rsidP="008C57D1">
      <w:pPr>
        <w:ind w:firstLine="284"/>
        <w:jc w:val="both"/>
        <w:rPr>
          <w:b/>
          <w:i/>
          <w:sz w:val="22"/>
          <w:szCs w:val="22"/>
          <w:lang w:val="en-US" w:eastAsia="zh-CN"/>
        </w:rPr>
      </w:pPr>
      <w:r>
        <w:rPr>
          <w:b/>
          <w:i/>
          <w:sz w:val="22"/>
          <w:szCs w:val="22"/>
          <w:lang w:val="en-US" w:eastAsia="zh-CN"/>
        </w:rPr>
        <w:t>Proposal 3: to save the overhead of subband PMI indication, the codebook should support nested structure for different rank at the same PMI.</w:t>
      </w:r>
    </w:p>
    <w:p w14:paraId="713936FE" w14:textId="77777777" w:rsidR="008C57D1" w:rsidRPr="0057043C" w:rsidRDefault="008C57D1" w:rsidP="008C57D1">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4</w:t>
      </w:r>
      <w:r w:rsidRPr="0057043C">
        <w:rPr>
          <w:b/>
          <w:i/>
          <w:sz w:val="22"/>
          <w:szCs w:val="22"/>
          <w:lang w:val="en-US" w:eastAsia="zh-CN"/>
        </w:rPr>
        <w:t>:</w:t>
      </w:r>
      <w:r>
        <w:rPr>
          <w:b/>
          <w:i/>
          <w:sz w:val="22"/>
          <w:szCs w:val="22"/>
          <w:lang w:val="en-US" w:eastAsia="zh-CN"/>
        </w:rPr>
        <w:t xml:space="preserve"> At least</w:t>
      </w:r>
      <w:r w:rsidRPr="0057043C">
        <w:rPr>
          <w:b/>
          <w:i/>
          <w:sz w:val="22"/>
          <w:szCs w:val="22"/>
          <w:lang w:val="en-US" w:eastAsia="zh-CN"/>
        </w:rPr>
        <w:t xml:space="preserve"> </w:t>
      </w:r>
      <w:r>
        <w:rPr>
          <w:b/>
          <w:i/>
          <w:sz w:val="22"/>
          <w:szCs w:val="22"/>
          <w:lang w:val="en-US" w:eastAsia="zh-CN"/>
        </w:rPr>
        <w:t>one of the following options UL subband precoding indication should be supported: MAC CE based; DCI associated with PDSCH.</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sectPr w:rsidR="00D3527F"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13B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13B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2"/>
  </w:num>
  <w:num w:numId="7">
    <w:abstractNumId w:val="20"/>
  </w:num>
  <w:num w:numId="8">
    <w:abstractNumId w:val="13"/>
  </w:num>
  <w:num w:numId="9">
    <w:abstractNumId w:val="5"/>
  </w:num>
  <w:num w:numId="10">
    <w:abstractNumId w:val="4"/>
  </w:num>
  <w:num w:numId="11">
    <w:abstractNumId w:val="17"/>
  </w:num>
  <w:num w:numId="12">
    <w:abstractNumId w:val="8"/>
  </w:num>
  <w:num w:numId="13">
    <w:abstractNumId w:val="14"/>
  </w:num>
  <w:num w:numId="14">
    <w:abstractNumId w:val="16"/>
  </w:num>
  <w:num w:numId="15">
    <w:abstractNumId w:val="18"/>
  </w:num>
  <w:num w:numId="16">
    <w:abstractNumId w:val="23"/>
  </w:num>
  <w:num w:numId="17">
    <w:abstractNumId w:val="21"/>
  </w:num>
  <w:num w:numId="18">
    <w:abstractNumId w:val="3"/>
  </w:num>
  <w:num w:numId="19">
    <w:abstractNumId w:val="12"/>
  </w:num>
  <w:num w:numId="20">
    <w:abstractNumId w:val="24"/>
  </w:num>
  <w:num w:numId="21">
    <w:abstractNumId w:val="1"/>
  </w:num>
  <w:num w:numId="22">
    <w:abstractNumId w:val="2"/>
  </w:num>
  <w:num w:numId="23">
    <w:abstractNumId w:val="7"/>
  </w:num>
  <w:num w:numId="24">
    <w:abstractNumId w:val="6"/>
  </w:num>
  <w:num w:numId="2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BF4127-BC8B-4E02-AC0F-B1F2CE17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1384</Words>
  <Characters>7055</Characters>
  <Application>Microsoft Office Word</Application>
  <DocSecurity>0</DocSecurity>
  <Lines>117</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8486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2017-02-03T01:38:00Z</dcterms:created>
  <dcterms:modified xsi:type="dcterms:W3CDTF">2017-02-06T02:38:00Z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2017-02-06 02:38:36Z</vt:lpwstr>
  </property>
  <property fmtid="{D5CDD505-2E9C-101B-9397-08002B2CF9AE}" pid="12" name="ContentTypeId">
    <vt:lpwstr>0x010100E7203326D341CE4C85D524438E4584D9</vt:lpwstr>
  </property>
  <property fmtid="{D5CDD505-2E9C-101B-9397-08002B2CF9AE}" pid="13" name="CTPClassification">
    <vt:lpwstr>CTP_IC</vt:lpwstr>
  </property>
</Properties>
</file>